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2607CC6A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386722">
        <w:rPr>
          <w:rFonts w:ascii="Arial" w:eastAsia="Times New Roman" w:hAnsi="Arial" w:cs="Arial"/>
          <w:b/>
          <w:sz w:val="28"/>
          <w:szCs w:val="28"/>
          <w:lang w:eastAsia="pl-PL"/>
        </w:rPr>
        <w:t>18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4000F0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2AF2E65C" w14:textId="77777777" w:rsidR="00610AF4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  <w:p w14:paraId="437C1444" w14:textId="77777777" w:rsidR="00386722" w:rsidRDefault="00386722" w:rsidP="00DE5871">
            <w:pPr>
              <w:spacing w:after="0"/>
              <w:rPr>
                <w:rFonts w:ascii="Arial" w:hAnsi="Arial" w:cs="Arial"/>
                <w:bCs/>
              </w:rPr>
            </w:pPr>
          </w:p>
          <w:p w14:paraId="0A223B10" w14:textId="77777777" w:rsidR="00386722" w:rsidRDefault="00386722" w:rsidP="00DE5871">
            <w:pPr>
              <w:spacing w:after="0"/>
              <w:rPr>
                <w:rFonts w:ascii="Arial" w:hAnsi="Arial" w:cs="Arial"/>
                <w:bCs/>
              </w:rPr>
            </w:pPr>
          </w:p>
          <w:p w14:paraId="6C4990F0" w14:textId="77777777" w:rsidR="00386722" w:rsidRDefault="00386722" w:rsidP="00386722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5D4A3661" w14:textId="77777777" w:rsidR="00386722" w:rsidRDefault="00386722" w:rsidP="00386722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4A50D40" w14:textId="77777777" w:rsidR="00386722" w:rsidRPr="00386722" w:rsidRDefault="00386722" w:rsidP="00386722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1.2 </w:t>
            </w:r>
          </w:p>
          <w:p w14:paraId="0AFA37F4" w14:textId="77777777" w:rsidR="00386722" w:rsidRPr="00386722" w:rsidRDefault="00386722" w:rsidP="00386722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osób młodych na regionalnym rynku pracy – projekty konkursowe</w:t>
            </w:r>
          </w:p>
          <w:p w14:paraId="5709677E" w14:textId="3C414E1A" w:rsidR="00386722" w:rsidRPr="00410FA0" w:rsidRDefault="00386722" w:rsidP="00386722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38672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15165C" w14:textId="77777777" w:rsidR="00610AF4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Marzec </w:t>
            </w:r>
            <w:r w:rsidR="00B643F6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</w:p>
          <w:p w14:paraId="5B078935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B27A287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A92F194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24AA11F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413DA63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8ADBD52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C44A37D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040992D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9413114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5047960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7B118B0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ED42185" w14:textId="2785DF88" w:rsidR="00386722" w:rsidRPr="00410FA0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lastRenderedPageBreak/>
              <w:t>Instrumenty i usługi rynku pracy służące rozwojowi przedsiębiorczości i samozatrudnienia:</w:t>
            </w:r>
          </w:p>
          <w:p w14:paraId="172B43D9" w14:textId="77777777" w:rsidR="00610AF4" w:rsidRDefault="00DE5871" w:rsidP="00410FA0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  <w:p w14:paraId="71D68FE8" w14:textId="77777777" w:rsidR="00386722" w:rsidRDefault="00386722" w:rsidP="00410FA0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</w:p>
          <w:p w14:paraId="4F5B9A56" w14:textId="77777777" w:rsidR="00386722" w:rsidRDefault="00386722" w:rsidP="00410FA0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</w:p>
          <w:p w14:paraId="083CB42E" w14:textId="77777777" w:rsidR="00386722" w:rsidRPr="00386722" w:rsidRDefault="00386722" w:rsidP="00386722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386722">
              <w:rPr>
                <w:rFonts w:ascii="Arial" w:hAnsi="Arial" w:cs="Arial"/>
                <w:bCs/>
                <w:lang w:eastAsia="pl-PL"/>
              </w:rPr>
              <w:t>Instrumenty i usługi rynku pracy służące rozwojowi przedsiębiorczości i samozatrudnienia:</w:t>
            </w:r>
          </w:p>
          <w:p w14:paraId="4B16AF80" w14:textId="1BD90182" w:rsidR="00386722" w:rsidRPr="00410FA0" w:rsidRDefault="00386722" w:rsidP="00386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86722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6D3BF3" w14:textId="77777777" w:rsidR="00610AF4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24 225 670 </w:t>
            </w:r>
            <w:r w:rsidR="00B643F6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</w:p>
          <w:p w14:paraId="18A1B3A5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7576AB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B563AAA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6155C9B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C8E7FC6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1C8A420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94D2742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FE7DB54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CD602E0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93931A6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232AB42" w14:textId="77777777" w:rsidR="00386722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057A694" w14:textId="7CE0E9C6" w:rsidR="00386722" w:rsidRPr="00410FA0" w:rsidRDefault="00386722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10 497 152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0970FA9F" w14:textId="77777777" w:rsidR="00B643F6" w:rsidRDefault="0081629F" w:rsidP="00DE5871">
            <w:pPr>
              <w:spacing w:after="0"/>
              <w:jc w:val="center"/>
              <w:rPr>
                <w:rStyle w:val="Hipercze"/>
                <w:rFonts w:ascii="Arial" w:eastAsia="Times New Roman" w:hAnsi="Arial" w:cs="Arial"/>
                <w:b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  <w:p w14:paraId="4E4B520B" w14:textId="77777777" w:rsidR="00386722" w:rsidRDefault="00386722" w:rsidP="00DE5871">
            <w:pPr>
              <w:spacing w:after="0"/>
              <w:jc w:val="center"/>
              <w:rPr>
                <w:rStyle w:val="Hipercze"/>
                <w:rFonts w:ascii="Arial" w:eastAsia="Times New Roman" w:hAnsi="Arial" w:cs="Arial"/>
                <w:b/>
                <w:lang w:eastAsia="pl-PL"/>
              </w:rPr>
            </w:pPr>
          </w:p>
          <w:p w14:paraId="3A97573F" w14:textId="77777777" w:rsidR="00386722" w:rsidRDefault="00386722" w:rsidP="00DE5871">
            <w:pPr>
              <w:spacing w:after="0"/>
              <w:jc w:val="center"/>
              <w:rPr>
                <w:rStyle w:val="Hipercze"/>
                <w:rFonts w:ascii="Arial" w:eastAsia="Times New Roman" w:hAnsi="Arial" w:cs="Arial"/>
                <w:b/>
                <w:lang w:eastAsia="pl-PL"/>
              </w:rPr>
            </w:pPr>
          </w:p>
          <w:p w14:paraId="5AFAF143" w14:textId="77777777" w:rsidR="00386722" w:rsidRDefault="00386722" w:rsidP="00DE5871">
            <w:pPr>
              <w:spacing w:after="0"/>
              <w:jc w:val="center"/>
              <w:rPr>
                <w:rStyle w:val="Hipercze"/>
                <w:rFonts w:ascii="Arial" w:eastAsia="Times New Roman" w:hAnsi="Arial" w:cs="Arial"/>
                <w:b/>
                <w:lang w:eastAsia="pl-PL"/>
              </w:rPr>
            </w:pPr>
          </w:p>
          <w:p w14:paraId="05182F33" w14:textId="77777777" w:rsidR="00386722" w:rsidRPr="00386722" w:rsidRDefault="00386722" w:rsidP="00386722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86722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0BD771D3" w:rsidR="00386722" w:rsidRPr="00410FA0" w:rsidRDefault="00386722" w:rsidP="0038672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Pr="00386722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C5BB4C" w14:textId="77777777" w:rsidR="00610AF4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Wymagany wkład własny beneficjenta w wysokości min. 5%.</w:t>
            </w:r>
          </w:p>
          <w:p w14:paraId="4FAF2EB2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0E9F4593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0F3CC2E4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290D57EE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7FF31AA7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2C5266AA" w14:textId="77777777" w:rsidR="00386722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3E77CAC8" w14:textId="7039541B" w:rsidR="00386722" w:rsidRPr="00410FA0" w:rsidRDefault="00386722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8672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  <w:bookmarkStart w:id="0" w:name="_GoBack"/>
            <w:bookmarkEnd w:id="0"/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3. Instrumenty i usługi rynku pracy służące zdobyciu </w:t>
            </w:r>
            <w:r w:rsidRPr="00410FA0">
              <w:rPr>
                <w:rFonts w:ascii="Arial" w:hAnsi="Arial" w:cs="Arial"/>
              </w:rPr>
              <w:lastRenderedPageBreak/>
              <w:t>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5. Instrumenty i usługi rynku pracy skierowane do </w:t>
            </w:r>
            <w:r w:rsidRPr="00410FA0">
              <w:rPr>
                <w:rFonts w:ascii="Arial" w:hAnsi="Arial" w:cs="Arial"/>
              </w:rPr>
              <w:lastRenderedPageBreak/>
              <w:t>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81629F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kontynuacja nauki dla osób młodych, u których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wsparcie mobilności geograficznej dla osób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81629F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81629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modyfikacja programów nauczania, planów nauczania, suplementów do dyplomów i kwalifikacji, uwzględniająca zmiany w podstawach </w:t>
            </w:r>
            <w:r w:rsidRPr="00D36D60">
              <w:rPr>
                <w:rFonts w:ascii="Arial" w:hAnsi="Arial" w:cs="Arial"/>
              </w:rPr>
              <w:lastRenderedPageBreak/>
              <w:t>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81629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5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81629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81629F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7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</w:t>
              </w:r>
              <w:r w:rsidR="00A0624F">
                <w:rPr>
                  <w:rStyle w:val="Hipercze"/>
                  <w:rFonts w:ascii="Arial" w:hAnsi="Arial" w:cs="Arial"/>
                  <w:lang w:eastAsia="pl-PL"/>
                </w:rPr>
                <w:lastRenderedPageBreak/>
                <w:t>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 xml:space="preserve">Szkolenia dla 3 500 osób w zakresie  dostępności przestrzeni i budynków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87B46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Konkurs z 2020 r.</w:t>
            </w:r>
          </w:p>
          <w:p w14:paraId="622066E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ogłoszenie konkursu:</w:t>
            </w:r>
          </w:p>
          <w:p w14:paraId="1018681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28.02.2020</w:t>
            </w:r>
          </w:p>
          <w:p w14:paraId="135DE85D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1.12.2020 *</w:t>
            </w:r>
          </w:p>
          <w:p w14:paraId="14A7FF7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1.02.2021*</w:t>
            </w:r>
          </w:p>
          <w:p w14:paraId="0C01581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6.08.2021</w:t>
            </w:r>
          </w:p>
          <w:p w14:paraId="2A9D69F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</w:t>
            </w:r>
            <w:r w:rsidRPr="00393EE9">
              <w:rPr>
                <w:rFonts w:ascii="Arial" w:hAnsi="Arial" w:cs="Arial"/>
                <w:lang w:eastAsia="pl-PL"/>
              </w:rPr>
              <w:lastRenderedPageBreak/>
              <w:t>z uwagi na konieczność przeprowadzenia analizy rekomendacji i potrzeb sektorów w związku z pandemią Covid-19.</w:t>
            </w:r>
          </w:p>
          <w:p w14:paraId="73F6C2A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967B0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rozpoczęcie naboru:</w:t>
            </w:r>
          </w:p>
          <w:p w14:paraId="13FA86D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31.03.2020</w:t>
            </w:r>
          </w:p>
          <w:p w14:paraId="0D13FB5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4.01.2021</w:t>
            </w:r>
          </w:p>
          <w:p w14:paraId="529EF208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5.03.2021</w:t>
            </w:r>
          </w:p>
          <w:p w14:paraId="36B7EF2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6.09.2021</w:t>
            </w:r>
          </w:p>
          <w:p w14:paraId="495F7C1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F2984E1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zakończenie naboru:</w:t>
            </w:r>
          </w:p>
          <w:p w14:paraId="26DBA0D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2B6A17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35C222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4096EB3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14.09.2021</w:t>
            </w:r>
          </w:p>
          <w:p w14:paraId="78C9730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lastRenderedPageBreak/>
              <w:t>godz.10.00</w:t>
            </w:r>
          </w:p>
          <w:p w14:paraId="20C5CD98" w14:textId="742CBF3F" w:rsidR="0078721B" w:rsidRPr="00774F39" w:rsidRDefault="0078721B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lastRenderedPageBreak/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DF1392">
              <w:rPr>
                <w:rFonts w:ascii="Arial" w:hAnsi="Arial" w:cs="Arial"/>
              </w:rPr>
              <w:t>Covid</w:t>
            </w:r>
            <w:proofErr w:type="spellEnd"/>
            <w:r w:rsidRPr="00DF1392">
              <w:rPr>
                <w:rFonts w:ascii="Arial" w:hAnsi="Arial" w:cs="Arial"/>
              </w:rPr>
              <w:t xml:space="preserve">- 19 PARP, w uzgodnieniu z IZ PO WER, przeznaczyła część pierwotnej alokacji konkursu w wys. 122 668 000,00 zł na realizację pilnych działań szkoleniowych lub doradczych wynikających z rekomendacji </w:t>
            </w:r>
            <w:r w:rsidRPr="00DF1392">
              <w:rPr>
                <w:rFonts w:ascii="Arial" w:hAnsi="Arial" w:cs="Arial"/>
              </w:rPr>
              <w:lastRenderedPageBreak/>
              <w:t>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8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6F90E79B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Przedsiębiorczości </w:t>
            </w:r>
            <w:r w:rsidR="004645D6">
              <w:rPr>
                <w:rFonts w:asciiTheme="minorHAnsi" w:hAnsiTheme="minorHAnsi" w:cstheme="minorHAnsi"/>
                <w:color w:val="000000"/>
                <w:lang w:eastAsia="pl-PL"/>
              </w:rPr>
              <w:t xml:space="preserve">: </w:t>
            </w:r>
            <w:hyperlink r:id="rId19" w:history="1">
              <w:r w:rsidR="004645D6" w:rsidRPr="004645D6">
                <w:rPr>
                  <w:rStyle w:val="Hipercze"/>
                  <w:rFonts w:asciiTheme="minorHAnsi" w:hAnsiTheme="minorHAnsi" w:cstheme="minorHAnsi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w podziale </w:t>
            </w:r>
            <w:r w:rsidRPr="00DF1392">
              <w:rPr>
                <w:rFonts w:ascii="Arial" w:hAnsi="Arial" w:cs="Arial"/>
                <w:lang w:eastAsia="pl-PL"/>
              </w:rPr>
              <w:lastRenderedPageBreak/>
              <w:t>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20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6C1D6F12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6E7F8786" w:rsidR="00CF6D01" w:rsidRPr="00F34CAB" w:rsidRDefault="006A64CC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3</w:t>
            </w:r>
            <w:r w:rsidR="00CF6D01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E0F4000" w:rsidR="00CF6D01" w:rsidRPr="00410FA0" w:rsidRDefault="00171EB3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F6D01">
              <w:rPr>
                <w:rFonts w:ascii="Arial" w:hAnsi="Arial" w:cs="Arial"/>
                <w:b/>
              </w:rPr>
              <w:t xml:space="preserve">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71EB3" w:rsidRPr="00410FA0" w14:paraId="4A6F1A4D" w14:textId="77777777" w:rsidTr="001B2BDF">
        <w:tc>
          <w:tcPr>
            <w:tcW w:w="3120" w:type="dxa"/>
          </w:tcPr>
          <w:p w14:paraId="523CDDCC" w14:textId="77777777" w:rsidR="00171EB3" w:rsidRDefault="00171EB3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4.1</w:t>
            </w:r>
          </w:p>
          <w:p w14:paraId="1E8188E5" w14:textId="0415AAE9" w:rsidR="00171EB3" w:rsidRPr="00171EB3" w:rsidRDefault="00171EB3" w:rsidP="00AB2EBA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171EB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6A6D74AF" w14:textId="60F9E881" w:rsidR="00171EB3" w:rsidRDefault="00171EB3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2 nabory III kwartał 2021</w:t>
            </w:r>
          </w:p>
        </w:tc>
        <w:tc>
          <w:tcPr>
            <w:tcW w:w="5386" w:type="dxa"/>
          </w:tcPr>
          <w:p w14:paraId="04223FF6" w14:textId="69300548" w:rsidR="00171EB3" w:rsidRPr="00242735" w:rsidRDefault="00171EB3" w:rsidP="00410FA0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1EB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 wybranych mikro-innowacji, wypracowanych w konkursie pilotażowym na inkubację innowacji społecznych</w:t>
            </w:r>
          </w:p>
        </w:tc>
        <w:tc>
          <w:tcPr>
            <w:tcW w:w="2410" w:type="dxa"/>
          </w:tcPr>
          <w:p w14:paraId="30FC6070" w14:textId="430B2E1B" w:rsidR="00171EB3" w:rsidRDefault="00171EB3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10 000 000</w:t>
            </w:r>
          </w:p>
        </w:tc>
        <w:tc>
          <w:tcPr>
            <w:tcW w:w="2103" w:type="dxa"/>
            <w:gridSpan w:val="2"/>
          </w:tcPr>
          <w:p w14:paraId="157B30C4" w14:textId="77777777" w:rsidR="00171EB3" w:rsidRPr="00171EB3" w:rsidRDefault="00171EB3" w:rsidP="001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71EB3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5D0C78A2" w14:textId="77777777" w:rsidR="00171EB3" w:rsidRPr="00F34CAB" w:rsidRDefault="00171EB3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427CD7C9" w14:textId="77777777" w:rsidR="00171EB3" w:rsidRPr="00410FA0" w:rsidRDefault="00171EB3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1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D7EE" w14:textId="77777777" w:rsidR="0081629F" w:rsidRDefault="0081629F" w:rsidP="00946CD5">
      <w:pPr>
        <w:spacing w:after="0" w:line="240" w:lineRule="auto"/>
      </w:pPr>
      <w:r>
        <w:separator/>
      </w:r>
    </w:p>
  </w:endnote>
  <w:endnote w:type="continuationSeparator" w:id="0">
    <w:p w14:paraId="7D7921A2" w14:textId="77777777" w:rsidR="0081629F" w:rsidRDefault="0081629F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46FD" w14:textId="77777777" w:rsidR="0081629F" w:rsidRDefault="0081629F" w:rsidP="00946CD5">
      <w:pPr>
        <w:spacing w:after="0" w:line="240" w:lineRule="auto"/>
      </w:pPr>
      <w:r>
        <w:separator/>
      </w:r>
    </w:p>
  </w:footnote>
  <w:footnote w:type="continuationSeparator" w:id="0">
    <w:p w14:paraId="1E18CAF7" w14:textId="77777777" w:rsidR="0081629F" w:rsidRDefault="0081629F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02D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1EB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51FA"/>
    <w:rsid w:val="00346097"/>
    <w:rsid w:val="0034618C"/>
    <w:rsid w:val="00346A25"/>
    <w:rsid w:val="003473B3"/>
    <w:rsid w:val="0035327F"/>
    <w:rsid w:val="003540F8"/>
    <w:rsid w:val="00376826"/>
    <w:rsid w:val="00386722"/>
    <w:rsid w:val="00393EE9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00F0"/>
    <w:rsid w:val="00402027"/>
    <w:rsid w:val="0040373C"/>
    <w:rsid w:val="00404F00"/>
    <w:rsid w:val="004070CE"/>
    <w:rsid w:val="004079C8"/>
    <w:rsid w:val="00410FA0"/>
    <w:rsid w:val="004219DB"/>
    <w:rsid w:val="00422B58"/>
    <w:rsid w:val="00433471"/>
    <w:rsid w:val="004343DD"/>
    <w:rsid w:val="00435319"/>
    <w:rsid w:val="004373BD"/>
    <w:rsid w:val="00442E0D"/>
    <w:rsid w:val="004432C5"/>
    <w:rsid w:val="00456D08"/>
    <w:rsid w:val="004601E4"/>
    <w:rsid w:val="004645D6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37043"/>
    <w:rsid w:val="00640047"/>
    <w:rsid w:val="00643393"/>
    <w:rsid w:val="00643F04"/>
    <w:rsid w:val="0067066F"/>
    <w:rsid w:val="00671984"/>
    <w:rsid w:val="00675755"/>
    <w:rsid w:val="00676C4D"/>
    <w:rsid w:val="006860CF"/>
    <w:rsid w:val="006A1137"/>
    <w:rsid w:val="006A526A"/>
    <w:rsid w:val="006A64CC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B6E60"/>
    <w:rsid w:val="007C60DF"/>
    <w:rsid w:val="007C71CC"/>
    <w:rsid w:val="007D27D9"/>
    <w:rsid w:val="007D4ED5"/>
    <w:rsid w:val="007D7D70"/>
    <w:rsid w:val="007F1BA0"/>
    <w:rsid w:val="007F3261"/>
    <w:rsid w:val="007F6913"/>
    <w:rsid w:val="00810CE6"/>
    <w:rsid w:val="0081629F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2535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509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40367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37C06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97646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D603D"/>
    <w:rsid w:val="00DE438F"/>
    <w:rsid w:val="00DE54C0"/>
    <w:rsid w:val="00DE5871"/>
    <w:rsid w:val="00DF1392"/>
    <w:rsid w:val="00DF18C0"/>
    <w:rsid w:val="00DF2679"/>
    <w:rsid w:val="00E05645"/>
    <w:rsid w:val="00E07E67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1663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upbialystok.praca.gov.pl/web/power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ower-wupzielonagora.praca.gov.pl/" TargetMode="External"/><Relationship Id="rId17" Type="http://schemas.openxmlformats.org/officeDocument/2006/relationships/hyperlink" Target="file:///C:\Users\hanna_kadziela\AppData\2017_Harmonogram\www.powe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fs.kprm.gov.pl/" TargetMode="External"/><Relationship Id="rId20" Type="http://schemas.openxmlformats.org/officeDocument/2006/relationships/hyperlink" Target="http://www.parp.gov.pl/index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er.wup.lod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fs.men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1309-0A80-48DE-BF41-AA4F84E0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2621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Paszko</cp:lastModifiedBy>
  <cp:revision>2</cp:revision>
  <cp:lastPrinted>2021-02-25T09:53:00Z</cp:lastPrinted>
  <dcterms:created xsi:type="dcterms:W3CDTF">2021-08-19T05:45:00Z</dcterms:created>
  <dcterms:modified xsi:type="dcterms:W3CDTF">2021-08-19T05:45:00Z</dcterms:modified>
</cp:coreProperties>
</file>